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55D" w:rsidRPr="004D055D" w:rsidRDefault="004D055D" w:rsidP="004D055D">
      <w:pPr>
        <w:pStyle w:val="a3"/>
        <w:ind w:firstLine="709"/>
        <w:jc w:val="both"/>
        <w:rPr>
          <w:rFonts w:ascii="Times New Roman" w:hAnsi="Times New Roman" w:cs="Times New Roman"/>
          <w:b/>
        </w:rPr>
      </w:pPr>
      <w:r w:rsidRPr="004D055D">
        <w:rPr>
          <w:rFonts w:ascii="Times New Roman" w:hAnsi="Times New Roman" w:cs="Times New Roman"/>
          <w:b/>
        </w:rPr>
        <w:t>5. Разъяснения практики применения статьи 12 Федерального закона от 25 декабря 2008 г. № 273-ФЗ «О противодействии коррупции», содержащей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 в том числе случаев, когда дача согласия комиссией по соблюдению требований к служебному поведению и урегулированию конфликта интересов бывшему государственному служащему на замещение им должности в коммерческой или некоммерческой организации не требуется</w:t>
      </w:r>
    </w:p>
    <w:p w:rsidR="004D055D" w:rsidRPr="004D055D" w:rsidRDefault="004D055D" w:rsidP="004D055D">
      <w:pPr>
        <w:pStyle w:val="a3"/>
        <w:ind w:firstLine="709"/>
        <w:jc w:val="both"/>
        <w:rPr>
          <w:rFonts w:ascii="Times New Roman" w:hAnsi="Times New Roman" w:cs="Times New Roman"/>
        </w:rPr>
      </w:pP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Статьей 12 Федерального закона от 25 декабря 2008 г. № 273-ФЗ «О противодействии коррупции» (далее – Федеральный закон) установлены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Согласно части 1 указанной статьи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(далее – комиссия).</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Круг лиц, на которых распространяется данное ограничение, установлен пунктом 1 Указа Президента Российской Федерации от 21 июля 2010 г. № 925. К ним относятся граждане, которые ранее замещали должность федеральной государственной службы, включенную в раздел I или раздел 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 557, или должность федеральной государственной службы, включенную в перечень должностей федеральной государственной службы в федеральном государственном органе,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руководителем федерального государственного органа в соответствии с разделом III перечня, утвержденного Указом Президента Российской Федерации от 18 мая 2009 г. № 557.</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Период, в течение которого действует указанное ограничение, начинается со дня увольнения с федеральной государственной службы и заканчивается через два года.</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Гражданин обязан получать согласие комиссии на замещение на условиях трудового договора должности в организации и (или) выполнение в данной организации работы (оказание данной организации услуг) в течение месяца стоимостью более ста тысяч рублей на условиях гражданско-правового договора (гражданско-правовых договоров) при наличии двух факторов:</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 xml:space="preserve">    включение должности государственной службы в соответствующий перечень должностей, предусмотренный пунктом 1 Указа Президента Российской Федерации от 21 июля 2010 г. № 925;</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 xml:space="preserve">    осуществление отдельных функций государственного управления в отношении данной организации во время прохождения государственной службы.</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В целях получения указанного согласия гражданин в порядке, установленном нормативным правовым актом соответствующего государственного органа, в письменной форме обращается в подразделение кадровой службы государственного органа по профилактике коррупционных и иных правонарушений либо к должностному лицу кадровой службы государственного органа, ответственному за работу по профилактике коррупционных и иных правонарушений.</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 xml:space="preserve">Письменное обращение гражданина о даче согласия в соответствии с частью 1.1 статьи 12 Федерального закона комиссия обязана рассмотреть в течение семи дней со дня поступления указанного обращения в порядке, установленном Указом Президента Российской Федерации от 1 </w:t>
      </w:r>
      <w:r w:rsidRPr="004D055D">
        <w:rPr>
          <w:rFonts w:ascii="Times New Roman" w:hAnsi="Times New Roman" w:cs="Times New Roman"/>
        </w:rPr>
        <w:lastRenderedPageBreak/>
        <w:t>июня 2010 г. № 821 «О комиссиях по соблюдению требований к служебному поведению федеральных государственных служащих и урегулированию конфликта интересов» (далее – Указ),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Заседание комиссии по указанному вопросу проводится на основании абзаца второго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(далее – Положение), по итогам которого в соответствии с пунктом 24 Положения принимается одно из следующих решений:</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Необходимо учитывать, что в соответствии с частью 2 статьи 12 Федерального закона на гражданина, замещавшего должность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возложена обязанность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 Обязанность информирования работодателя о замещении должности, включенной в указанный перечень, распространяется на все случаи замещения на условиях трудового договора должности в организации и (или) выполнения в данной организации работы (оказания данной организации услуг) в течение месяца стоимостью более ста тысяч рублей на условиях гражданско-правового договора (гражданско-правовых договоров) вне зависимости от того, входили или нет отдельные функции государственного (административного) управления данной организацией в должностные (служебные) обязанности по замещаемой гражданином ранее должности государственной службы. При информировании работодателя гражданину рекомендуется одновременно сообщить об ограничениях, налагаемых на него статьей 12 Федерального закона, об обязанности работодателя во исполнение части 4 статьи 12 Федерального закона сообщить в десятидневный срок о заключении такого договора представителю нанимателя (работодателю) по последнему месту его службы в порядке, установленном постановлением Правительства Российской Федерации от 8 сентября 2010 г. № 700, а также о том, что неисполнение работодателем данной обязанности в соответствии с частью 5 статьи 12 Федерального закона является правонарушением и влечет ответственность в соответствии с законодательством Российской Федерации.</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Вместе с тем, приятие решения о необходимости получения согласия комиссии является ответственностью гражданина (бывшего государственного служащего). При этом необходимо учитывать, что несоблюдение гражданином данного требования в соответствии с частью 3 статьи 12 Федерального закона влечет прекращение трудового или гражданско-правового договора на выполнение работ (оказание услуг), заключенного с ним.</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В этой связи гражданин при определении необходимости получения согласия комиссии должен оценить свои должностные (служебные) обязанности на предмет взаимодействия с организацией, ознакомиться с правоустанавливающими, отчетными и иными документами организации в части возможного наличия взаимосвязи сферы деятельности организации с полномочиями (функциями) государственного органа, в котором он ранее замещал должность, в целях принятия решения об осуществлении либо неосуществлении им в отношении данной организации отдельных функций государственного управления.</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В пункте 4 статьи 1 Федерального закона определено, что к функциям государственного, муниципального (административного) управления организацией относятся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lastRenderedPageBreak/>
        <w:t>Случаями, когда дача согласия комиссией не требуется, являются следующие ситуации:</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 xml:space="preserve">    гражданин переходит на работу по трудовому договору в другой государственный орган;</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 xml:space="preserve">    гражданин участвует в деятельности органа управления коммерческой организацией в случаях, установленных федеральным законом;</w:t>
      </w:r>
    </w:p>
    <w:p w:rsidR="004D055D" w:rsidRPr="004D055D" w:rsidRDefault="004D055D" w:rsidP="004D055D">
      <w:pPr>
        <w:pStyle w:val="a3"/>
        <w:ind w:firstLine="709"/>
        <w:jc w:val="both"/>
        <w:rPr>
          <w:rFonts w:ascii="Times New Roman" w:hAnsi="Times New Roman" w:cs="Times New Roman"/>
        </w:rPr>
      </w:pPr>
      <w:r w:rsidRPr="004D055D">
        <w:rPr>
          <w:rFonts w:ascii="Times New Roman" w:hAnsi="Times New Roman" w:cs="Times New Roman"/>
        </w:rPr>
        <w:t xml:space="preserve">    гражданин осуществлял отдельные функции государственного управления, направленные на неопределенный круг лиц в конкретной сфере, в которой функционирует организация (подготовка правовых актов и иных управленческих решений, связанных с регулированием данной сферы деятельности), и при этом не совершал действий, которые могли создать для данной организации наряду с другими организациями в данной сфере привилегии и приоритеты.</w:t>
      </w:r>
    </w:p>
    <w:p w:rsidR="00091E4F" w:rsidRPr="004D055D" w:rsidRDefault="004D055D" w:rsidP="004D055D">
      <w:pPr>
        <w:pStyle w:val="a3"/>
        <w:ind w:firstLine="709"/>
        <w:jc w:val="both"/>
        <w:rPr>
          <w:rFonts w:ascii="Times New Roman" w:hAnsi="Times New Roman" w:cs="Times New Roman"/>
        </w:rPr>
      </w:pPr>
      <w:bookmarkStart w:id="0" w:name="_GoBack"/>
      <w:bookmarkEnd w:id="0"/>
      <w:r w:rsidRPr="004D055D">
        <w:rPr>
          <w:rFonts w:ascii="Times New Roman" w:hAnsi="Times New Roman" w:cs="Times New Roman"/>
        </w:rPr>
        <w:t>Частью 6 статьи 12 Федерального закона предусмотрено, что проверка соблюдения гражданином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sectPr w:rsidR="00091E4F" w:rsidRPr="004D055D" w:rsidSect="004D055D">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3FE" w:rsidRDefault="001A73FE" w:rsidP="004D055D">
      <w:pPr>
        <w:spacing w:after="0" w:line="240" w:lineRule="auto"/>
      </w:pPr>
      <w:r>
        <w:separator/>
      </w:r>
    </w:p>
  </w:endnote>
  <w:endnote w:type="continuationSeparator" w:id="0">
    <w:p w:rsidR="001A73FE" w:rsidRDefault="001A73FE" w:rsidP="004D0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3FE" w:rsidRDefault="001A73FE" w:rsidP="004D055D">
      <w:pPr>
        <w:spacing w:after="0" w:line="240" w:lineRule="auto"/>
      </w:pPr>
      <w:r>
        <w:separator/>
      </w:r>
    </w:p>
  </w:footnote>
  <w:footnote w:type="continuationSeparator" w:id="0">
    <w:p w:rsidR="001A73FE" w:rsidRDefault="001A73FE" w:rsidP="004D05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1511500"/>
      <w:docPartObj>
        <w:docPartGallery w:val="Page Numbers (Top of Page)"/>
        <w:docPartUnique/>
      </w:docPartObj>
    </w:sdtPr>
    <w:sdtEndPr>
      <w:rPr>
        <w:rFonts w:ascii="Times New Roman" w:hAnsi="Times New Roman" w:cs="Times New Roman"/>
      </w:rPr>
    </w:sdtEndPr>
    <w:sdtContent>
      <w:p w:rsidR="004D055D" w:rsidRPr="004D055D" w:rsidRDefault="004D055D">
        <w:pPr>
          <w:pStyle w:val="a4"/>
          <w:jc w:val="center"/>
          <w:rPr>
            <w:rFonts w:ascii="Times New Roman" w:hAnsi="Times New Roman" w:cs="Times New Roman"/>
          </w:rPr>
        </w:pPr>
        <w:r w:rsidRPr="004D055D">
          <w:rPr>
            <w:rFonts w:ascii="Times New Roman" w:hAnsi="Times New Roman" w:cs="Times New Roman"/>
          </w:rPr>
          <w:fldChar w:fldCharType="begin"/>
        </w:r>
        <w:r w:rsidRPr="004D055D">
          <w:rPr>
            <w:rFonts w:ascii="Times New Roman" w:hAnsi="Times New Roman" w:cs="Times New Roman"/>
          </w:rPr>
          <w:instrText>PAGE   \* MERGEFORMAT</w:instrText>
        </w:r>
        <w:r w:rsidRPr="004D055D">
          <w:rPr>
            <w:rFonts w:ascii="Times New Roman" w:hAnsi="Times New Roman" w:cs="Times New Roman"/>
          </w:rPr>
          <w:fldChar w:fldCharType="separate"/>
        </w:r>
        <w:r>
          <w:rPr>
            <w:rFonts w:ascii="Times New Roman" w:hAnsi="Times New Roman" w:cs="Times New Roman"/>
            <w:noProof/>
          </w:rPr>
          <w:t>3</w:t>
        </w:r>
        <w:r w:rsidRPr="004D055D">
          <w:rPr>
            <w:rFonts w:ascii="Times New Roman" w:hAnsi="Times New Roman" w:cs="Times New Roman"/>
          </w:rPr>
          <w:fldChar w:fldCharType="end"/>
        </w:r>
      </w:p>
    </w:sdtContent>
  </w:sdt>
  <w:p w:rsidR="004D055D" w:rsidRDefault="004D055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B1F"/>
    <w:rsid w:val="001A73FE"/>
    <w:rsid w:val="00393B1F"/>
    <w:rsid w:val="004D055D"/>
    <w:rsid w:val="00533197"/>
    <w:rsid w:val="00D17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D055D"/>
    <w:pPr>
      <w:spacing w:after="0" w:line="240" w:lineRule="auto"/>
    </w:pPr>
  </w:style>
  <w:style w:type="paragraph" w:styleId="a4">
    <w:name w:val="header"/>
    <w:basedOn w:val="a"/>
    <w:link w:val="a5"/>
    <w:uiPriority w:val="99"/>
    <w:unhideWhenUsed/>
    <w:rsid w:val="004D055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D055D"/>
  </w:style>
  <w:style w:type="paragraph" w:styleId="a6">
    <w:name w:val="footer"/>
    <w:basedOn w:val="a"/>
    <w:link w:val="a7"/>
    <w:uiPriority w:val="99"/>
    <w:unhideWhenUsed/>
    <w:rsid w:val="004D055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D05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D055D"/>
    <w:pPr>
      <w:spacing w:after="0" w:line="240" w:lineRule="auto"/>
    </w:pPr>
  </w:style>
  <w:style w:type="paragraph" w:styleId="a4">
    <w:name w:val="header"/>
    <w:basedOn w:val="a"/>
    <w:link w:val="a5"/>
    <w:uiPriority w:val="99"/>
    <w:unhideWhenUsed/>
    <w:rsid w:val="004D055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D055D"/>
  </w:style>
  <w:style w:type="paragraph" w:styleId="a6">
    <w:name w:val="footer"/>
    <w:basedOn w:val="a"/>
    <w:link w:val="a7"/>
    <w:uiPriority w:val="99"/>
    <w:unhideWhenUsed/>
    <w:rsid w:val="004D055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D05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1647</Words>
  <Characters>9394</Characters>
  <Application>Microsoft Office Word</Application>
  <DocSecurity>0</DocSecurity>
  <Lines>78</Lines>
  <Paragraphs>22</Paragraphs>
  <ScaleCrop>false</ScaleCrop>
  <Company/>
  <LinksUpToDate>false</LinksUpToDate>
  <CharactersWithSpaces>11019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Карпов Владимир Олегович</dc:creator>
  <cp:keywords/>
  <dc:description/>
  <cp:lastModifiedBy>Карпов Владимир Олегович</cp:lastModifiedBy>
  <cp:revision>3</cp:revision>
  <dcterms:created xsi:type="dcterms:W3CDTF">2020-08-07T14:38:00Z</dcterms:created>
  <dcterms:modified xsi:type="dcterms:W3CDTF">2020-08-07T14:39:00Z</dcterms:modified>
</cp:coreProperties>
</file>